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0BD6" w14:textId="2A2A69A2" w:rsidR="008C4E4B" w:rsidRDefault="008C4E4B" w:rsidP="008C4E4B">
      <w:pPr>
        <w:jc w:val="center"/>
        <w:rPr>
          <w:rFonts w:ascii="Times New Roman" w:hAnsi="Times New Roman" w:cs="Times New Roman"/>
          <w:bCs/>
          <w:color w:val="000000" w:themeColor="text1"/>
          <w:sz w:val="24"/>
          <w:szCs w:val="24"/>
        </w:rPr>
      </w:pPr>
      <w:bookmarkStart w:id="0" w:name="OLE_LINK1"/>
      <w:r w:rsidRPr="00FA7162">
        <w:rPr>
          <w:rFonts w:ascii="Times New Roman" w:hAnsi="Times New Roman" w:cs="Times New Roman"/>
          <w:bCs/>
          <w:color w:val="000000" w:themeColor="text1"/>
          <w:sz w:val="24"/>
          <w:szCs w:val="24"/>
        </w:rPr>
        <w:t>Journal of Education, Language, and Ideology</w:t>
      </w:r>
    </w:p>
    <w:p w14:paraId="644FF2B8" w14:textId="77777777" w:rsidR="00BF33A4" w:rsidRDefault="008B3AF1" w:rsidP="008C4E4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SPECIAL ISSUE</w:t>
      </w:r>
    </w:p>
    <w:p w14:paraId="7FA21BDE" w14:textId="437B17E1" w:rsidR="008B3AF1" w:rsidRPr="00FA7162" w:rsidRDefault="005A418A" w:rsidP="008C4E4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2026, </w:t>
      </w:r>
      <w:r w:rsidR="00364657">
        <w:rPr>
          <w:rFonts w:ascii="Times New Roman" w:hAnsi="Times New Roman" w:cs="Times New Roman"/>
          <w:bCs/>
          <w:color w:val="000000" w:themeColor="text1"/>
          <w:sz w:val="24"/>
          <w:szCs w:val="24"/>
        </w:rPr>
        <w:t>Volume 4, Issue 2</w:t>
      </w:r>
    </w:p>
    <w:p w14:paraId="07F029EE" w14:textId="77777777" w:rsidR="008C4E4B" w:rsidRPr="00BF4DDA" w:rsidRDefault="008C4E4B">
      <w:pPr>
        <w:rPr>
          <w:rFonts w:ascii="Times New Roman" w:hAnsi="Times New Roman" w:cs="Times New Roman"/>
          <w:b/>
          <w:color w:val="000000" w:themeColor="text1"/>
          <w:sz w:val="24"/>
          <w:szCs w:val="24"/>
        </w:rPr>
      </w:pPr>
    </w:p>
    <w:bookmarkEnd w:id="0"/>
    <w:p w14:paraId="6DD63912" w14:textId="2E0ADA8D" w:rsidR="005C68BB" w:rsidRPr="0030013B" w:rsidRDefault="00000000" w:rsidP="008C4E4B">
      <w:pPr>
        <w:jc w:val="center"/>
        <w:rPr>
          <w:rFonts w:ascii="Times New Roman" w:hAnsi="Times New Roman" w:cs="Times New Roman"/>
          <w:b/>
          <w:bCs/>
          <w:color w:val="000000" w:themeColor="text1"/>
          <w:sz w:val="24"/>
          <w:szCs w:val="24"/>
        </w:rPr>
      </w:pPr>
      <w:r w:rsidRPr="0030013B">
        <w:rPr>
          <w:rFonts w:ascii="Times New Roman" w:hAnsi="Times New Roman" w:cs="Times New Roman"/>
          <w:b/>
          <w:bCs/>
          <w:color w:val="000000" w:themeColor="text1"/>
          <w:sz w:val="24"/>
          <w:szCs w:val="24"/>
        </w:rPr>
        <w:t>Language, Education, and Rights in Motion: Decolonial Perspectives on Ideologies and Displacement</w:t>
      </w:r>
    </w:p>
    <w:p w14:paraId="69DA29FA" w14:textId="75D1D8DE" w:rsidR="00FA7162" w:rsidRPr="0030013B" w:rsidRDefault="00FA7162" w:rsidP="00F67A4E">
      <w:pPr>
        <w:spacing w:before="240" w:after="120"/>
        <w:jc w:val="center"/>
        <w:rPr>
          <w:rFonts w:ascii="Times New Roman" w:hAnsi="Times New Roman" w:cs="Times New Roman"/>
          <w:color w:val="000000" w:themeColor="text1"/>
          <w:sz w:val="24"/>
          <w:szCs w:val="24"/>
        </w:rPr>
      </w:pPr>
      <w:bookmarkStart w:id="1" w:name="_rqxqfdp378nu" w:colFirst="0" w:colLast="0"/>
      <w:bookmarkEnd w:id="1"/>
      <w:r w:rsidRPr="0030013B">
        <w:rPr>
          <w:rFonts w:ascii="Times New Roman" w:hAnsi="Times New Roman" w:cs="Times New Roman"/>
          <w:color w:val="000000" w:themeColor="text1"/>
          <w:sz w:val="24"/>
          <w:szCs w:val="24"/>
        </w:rPr>
        <w:t>Guest Editors</w:t>
      </w:r>
    </w:p>
    <w:p w14:paraId="6A116072" w14:textId="1DDC6ECA" w:rsidR="00453029" w:rsidRPr="0030013B" w:rsidRDefault="00000000" w:rsidP="00F67A4E">
      <w:pPr>
        <w:spacing w:line="240" w:lineRule="auto"/>
        <w:jc w:val="cente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Yalda M. Kaveh</w:t>
      </w:r>
    </w:p>
    <w:p w14:paraId="14E1FF33" w14:textId="7F9DF6C8" w:rsidR="005C68BB" w:rsidRPr="0030013B" w:rsidRDefault="00000000" w:rsidP="00F67A4E">
      <w:pPr>
        <w:spacing w:after="120"/>
        <w:jc w:val="center"/>
        <w:rPr>
          <w:rFonts w:ascii="Times New Roman" w:hAnsi="Times New Roman" w:cs="Times New Roman"/>
          <w:i/>
          <w:iCs/>
          <w:color w:val="000000" w:themeColor="text1"/>
          <w:sz w:val="24"/>
          <w:szCs w:val="24"/>
        </w:rPr>
      </w:pPr>
      <w:r w:rsidRPr="0030013B">
        <w:rPr>
          <w:rFonts w:ascii="Times New Roman" w:hAnsi="Times New Roman" w:cs="Times New Roman"/>
          <w:i/>
          <w:iCs/>
          <w:color w:val="000000" w:themeColor="text1"/>
          <w:sz w:val="24"/>
          <w:szCs w:val="24"/>
        </w:rPr>
        <w:t>Arizona State University</w:t>
      </w:r>
    </w:p>
    <w:p w14:paraId="028101B9" w14:textId="77777777" w:rsidR="00453029" w:rsidRPr="0030013B" w:rsidRDefault="00000000" w:rsidP="00F67A4E">
      <w:pPr>
        <w:spacing w:before="120" w:line="240" w:lineRule="auto"/>
        <w:jc w:val="cente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Cory A. </w:t>
      </w:r>
      <w:proofErr w:type="spellStart"/>
      <w:r w:rsidRPr="0030013B">
        <w:rPr>
          <w:rFonts w:ascii="Times New Roman" w:hAnsi="Times New Roman" w:cs="Times New Roman"/>
          <w:color w:val="000000" w:themeColor="text1"/>
          <w:sz w:val="24"/>
          <w:szCs w:val="24"/>
        </w:rPr>
        <w:t>Buckband</w:t>
      </w:r>
      <w:proofErr w:type="spellEnd"/>
    </w:p>
    <w:p w14:paraId="3D07FBAE" w14:textId="141847A3" w:rsidR="005C68BB" w:rsidRPr="0030013B" w:rsidRDefault="00000000" w:rsidP="00896C65">
      <w:pPr>
        <w:spacing w:after="240"/>
        <w:jc w:val="center"/>
        <w:rPr>
          <w:rFonts w:ascii="Times New Roman" w:hAnsi="Times New Roman" w:cs="Times New Roman"/>
          <w:i/>
          <w:iCs/>
          <w:color w:val="000000" w:themeColor="text1"/>
          <w:sz w:val="24"/>
          <w:szCs w:val="24"/>
        </w:rPr>
      </w:pPr>
      <w:r w:rsidRPr="0030013B">
        <w:rPr>
          <w:rFonts w:ascii="Times New Roman" w:hAnsi="Times New Roman" w:cs="Times New Roman"/>
          <w:i/>
          <w:iCs/>
          <w:color w:val="000000" w:themeColor="text1"/>
          <w:sz w:val="24"/>
          <w:szCs w:val="24"/>
        </w:rPr>
        <w:t>Arizona State University</w:t>
      </w:r>
    </w:p>
    <w:p w14:paraId="7803AA39" w14:textId="77777777" w:rsidR="003830C0" w:rsidRPr="0030013B" w:rsidRDefault="00000000" w:rsidP="00170208">
      <w:pPr>
        <w:spacing w:before="12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This Special Issue, </w:t>
      </w:r>
      <w:r w:rsidRPr="0030013B">
        <w:rPr>
          <w:rFonts w:ascii="Times New Roman" w:hAnsi="Times New Roman" w:cs="Times New Roman"/>
          <w:i/>
          <w:color w:val="000000" w:themeColor="text1"/>
          <w:sz w:val="24"/>
          <w:szCs w:val="24"/>
        </w:rPr>
        <w:t>Language, Education, and Rights in Motion: Decolonial Perspectives on Ideologies and Displacement</w:t>
      </w:r>
      <w:r w:rsidR="003830C0" w:rsidRPr="0030013B">
        <w:rPr>
          <w:rFonts w:ascii="Times New Roman" w:hAnsi="Times New Roman" w:cs="Times New Roman"/>
          <w:i/>
          <w:color w:val="000000" w:themeColor="text1"/>
          <w:sz w:val="24"/>
          <w:szCs w:val="24"/>
        </w:rPr>
        <w:t xml:space="preserve"> </w:t>
      </w:r>
      <w:r w:rsidR="003830C0" w:rsidRPr="0030013B">
        <w:rPr>
          <w:rFonts w:ascii="Times New Roman" w:hAnsi="Times New Roman" w:cs="Times New Roman"/>
          <w:color w:val="000000" w:themeColor="text1"/>
          <w:sz w:val="24"/>
          <w:szCs w:val="24"/>
        </w:rPr>
        <w:t>in the Journal of Education, Language, and Ideology (JELI)</w:t>
      </w:r>
      <w:r w:rsidRPr="0030013B">
        <w:rPr>
          <w:rFonts w:ascii="Times New Roman" w:hAnsi="Times New Roman" w:cs="Times New Roman"/>
          <w:color w:val="000000" w:themeColor="text1"/>
          <w:sz w:val="24"/>
          <w:szCs w:val="24"/>
        </w:rPr>
        <w:t>, explores the intersections of migration, displacement, language ideologies, and struggles for linguistic justice in educational contexts. We aim to highlight scholarship that interrogates how global and local forces shape the lives of immigrant and refugee learners (including those labeled “ESL”), Indigenous peoples navigating settler-colonial education systems, and others marginalized by nation-state language policies. At the same time, this issue foregrounds the structural inequities—embedded in borders, schools, labor markets, and legal regimes—that delimit access to education, mobility, and full participation in civic life.</w:t>
      </w:r>
    </w:p>
    <w:p w14:paraId="215A6B17" w14:textId="3FA643D8" w:rsidR="005C68BB" w:rsidRPr="0030013B" w:rsidRDefault="00000000" w:rsidP="00170208">
      <w:pPr>
        <w:spacing w:before="12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We invite contributions that center on how language users themselves define, claim, and enact rights in relation to colonialism, systemic racism, migration, globalization, nationalism, and neoliberalism. Rights-based approaches to language are often framed in abstract or technocratic terms that obscure the unequal power relations that sustain them. Detached from context, rights risk being commodified, co-opted by dominant groups, reduced to “conflict,” or narrowed into discourses of endangerment that erase the voices and struggles of those most affected.</w:t>
      </w:r>
    </w:p>
    <w:p w14:paraId="24CB1CBC" w14:textId="77777777" w:rsidR="005C68BB" w:rsidRPr="0030013B" w:rsidRDefault="00000000" w:rsidP="00170208">
      <w:pPr>
        <w:spacing w:before="12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Following Kaveh (2023), we encourage perspectives that move beyond static civil or human rights frameworks to emphasize the agency and creativity of language users. As Kaveh (2023) writes, “the central ideas in language planning become verbs … language users (both the speaking and listening subjects) are defining orientations toward language planning for a given time and place based on their intersectional roles” (p. 18). This framing underscores that orientations to language are lived, shifting, and historically situated, while highlighting the everyday practices through which rights are enacted and contested.</w:t>
      </w:r>
    </w:p>
    <w:p w14:paraId="1F1A27CC" w14:textId="10A8D49D" w:rsidR="005C68BB" w:rsidRPr="0030013B" w:rsidRDefault="00000000" w:rsidP="00170208">
      <w:pPr>
        <w:spacing w:before="12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At the same time, the hegemonic power of languages, rooted in colonialism, nationalism, and racial hierarchies, continues to gatekeep access to resources, institutions, and opportunities for racialized and minoritized multilinguals. Orientalism, as theorized by Said (1978), remains a powerful frame shaping discourses of language and rights: languages of the “East” or Global </w:t>
      </w:r>
      <w:r w:rsidRPr="0030013B">
        <w:rPr>
          <w:rFonts w:ascii="Times New Roman" w:hAnsi="Times New Roman" w:cs="Times New Roman"/>
          <w:color w:val="000000" w:themeColor="text1"/>
          <w:sz w:val="24"/>
          <w:szCs w:val="24"/>
        </w:rPr>
        <w:lastRenderedPageBreak/>
        <w:t xml:space="preserve">South are frequently exoticized, essentialized, or subordinated in relation to those of the “West.” These discourses obscure </w:t>
      </w:r>
      <w:r w:rsidR="00416E63" w:rsidRPr="0030013B">
        <w:rPr>
          <w:rFonts w:ascii="Times New Roman" w:hAnsi="Times New Roman" w:cs="Times New Roman"/>
          <w:color w:val="000000" w:themeColor="text1"/>
          <w:sz w:val="24"/>
          <w:szCs w:val="24"/>
        </w:rPr>
        <w:t>the fact that hierarchies of language are inextricably linked to hierarchies of race, empire, and nation, and how they influence the legitimization of various forms of knowledge, literacy, and communication in</w:t>
      </w:r>
      <w:r w:rsidRPr="0030013B">
        <w:rPr>
          <w:rFonts w:ascii="Times New Roman" w:hAnsi="Times New Roman" w:cs="Times New Roman"/>
          <w:color w:val="000000" w:themeColor="text1"/>
          <w:sz w:val="24"/>
          <w:szCs w:val="24"/>
        </w:rPr>
        <w:t xml:space="preserve"> education and policy.</w:t>
      </w:r>
    </w:p>
    <w:p w14:paraId="49758C3C" w14:textId="77777777" w:rsidR="005C68BB" w:rsidRPr="0030013B" w:rsidRDefault="00000000" w:rsidP="00170208">
      <w:pPr>
        <w:spacing w:before="120" w:after="24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This issue is also guided by Patel’s (2015) call for research that is answerable to learning, knowledge, and context. By framing research as an ethical and relational practice, Patel reminds </w:t>
      </w:r>
      <w:proofErr w:type="gramStart"/>
      <w:r w:rsidRPr="0030013B">
        <w:rPr>
          <w:rFonts w:ascii="Times New Roman" w:hAnsi="Times New Roman" w:cs="Times New Roman"/>
          <w:color w:val="000000" w:themeColor="text1"/>
          <w:sz w:val="24"/>
          <w:szCs w:val="24"/>
        </w:rPr>
        <w:t>us</w:t>
      </w:r>
      <w:proofErr w:type="gramEnd"/>
      <w:r w:rsidRPr="0030013B">
        <w:rPr>
          <w:rFonts w:ascii="Times New Roman" w:hAnsi="Times New Roman" w:cs="Times New Roman"/>
          <w:color w:val="000000" w:themeColor="text1"/>
          <w:sz w:val="24"/>
          <w:szCs w:val="24"/>
        </w:rPr>
        <w:t xml:space="preserve"> that scholarship on language, education, and rights cannot be divorced from the power relations that shape both knowledge production and the lived experiences of displaced and marginalized communities. In the context of migration, colonialism, and racialization, “answerability” calls on researchers to resist extractive logics and instead engage with learners, communities, and knowledges in ways that are dialogic, transformative, and accountable. Patel urges us to treat research as an ethical and relational practice:</w:t>
      </w:r>
    </w:p>
    <w:p w14:paraId="3D91AC71" w14:textId="198538F4" w:rsidR="005C68BB" w:rsidRPr="0030013B" w:rsidRDefault="00000000" w:rsidP="00170208">
      <w:pPr>
        <w:numPr>
          <w:ilvl w:val="0"/>
          <w:numId w:val="4"/>
        </w:numPr>
        <w:spacing w:before="240"/>
        <w:ind w:left="270" w:hanging="270"/>
        <w:rPr>
          <w:rFonts w:ascii="Times New Roman" w:hAnsi="Times New Roman" w:cs="Times New Roman"/>
          <w:color w:val="000000" w:themeColor="text1"/>
          <w:sz w:val="24"/>
          <w:szCs w:val="24"/>
        </w:rPr>
      </w:pPr>
      <w:r w:rsidRPr="0030013B">
        <w:rPr>
          <w:rFonts w:ascii="Times New Roman" w:hAnsi="Times New Roman" w:cs="Times New Roman"/>
          <w:i/>
          <w:color w:val="000000" w:themeColor="text1"/>
          <w:sz w:val="24"/>
          <w:szCs w:val="24"/>
        </w:rPr>
        <w:t>Answerability to learning</w:t>
      </w:r>
      <w:r w:rsidRPr="0030013B">
        <w:rPr>
          <w:rFonts w:ascii="Times New Roman" w:hAnsi="Times New Roman" w:cs="Times New Roman"/>
          <w:color w:val="000000" w:themeColor="text1"/>
          <w:sz w:val="24"/>
          <w:szCs w:val="24"/>
        </w:rPr>
        <w:t xml:space="preserve"> requires conceiving of research as “a constant transformation between the known and the unknown” (p. 85), resisting colonial logics of accumulation and ownership.</w:t>
      </w:r>
    </w:p>
    <w:p w14:paraId="1891524E" w14:textId="26E6A975" w:rsidR="005C68BB" w:rsidRPr="0030013B" w:rsidRDefault="00000000" w:rsidP="00170208">
      <w:pPr>
        <w:numPr>
          <w:ilvl w:val="0"/>
          <w:numId w:val="4"/>
        </w:numPr>
        <w:ind w:left="270" w:hanging="270"/>
        <w:rPr>
          <w:rFonts w:ascii="Times New Roman" w:hAnsi="Times New Roman" w:cs="Times New Roman"/>
          <w:color w:val="000000" w:themeColor="text1"/>
          <w:sz w:val="24"/>
          <w:szCs w:val="24"/>
        </w:rPr>
      </w:pPr>
      <w:r w:rsidRPr="0030013B">
        <w:rPr>
          <w:rFonts w:ascii="Times New Roman" w:hAnsi="Times New Roman" w:cs="Times New Roman"/>
          <w:i/>
          <w:color w:val="000000" w:themeColor="text1"/>
          <w:sz w:val="24"/>
          <w:szCs w:val="24"/>
        </w:rPr>
        <w:t>Answerability to knowledge</w:t>
      </w:r>
      <w:r w:rsidRPr="0030013B">
        <w:rPr>
          <w:rFonts w:ascii="Times New Roman" w:hAnsi="Times New Roman" w:cs="Times New Roman"/>
          <w:color w:val="000000" w:themeColor="text1"/>
          <w:sz w:val="24"/>
          <w:szCs w:val="24"/>
        </w:rPr>
        <w:t xml:space="preserve"> entails recognizing that all knowledge is contextually created, partial, and perspectival, shaped by histories and relations of power.</w:t>
      </w:r>
    </w:p>
    <w:p w14:paraId="55180251" w14:textId="2EA1895A" w:rsidR="005C68BB" w:rsidRPr="0030013B" w:rsidRDefault="00000000" w:rsidP="00170208">
      <w:pPr>
        <w:numPr>
          <w:ilvl w:val="0"/>
          <w:numId w:val="4"/>
        </w:numPr>
        <w:spacing w:after="240"/>
        <w:ind w:left="270" w:hanging="270"/>
        <w:rPr>
          <w:rFonts w:ascii="Times New Roman" w:hAnsi="Times New Roman" w:cs="Times New Roman"/>
          <w:color w:val="000000" w:themeColor="text1"/>
          <w:sz w:val="24"/>
          <w:szCs w:val="24"/>
        </w:rPr>
      </w:pPr>
      <w:r w:rsidRPr="0030013B">
        <w:rPr>
          <w:rFonts w:ascii="Times New Roman" w:hAnsi="Times New Roman" w:cs="Times New Roman"/>
          <w:i/>
          <w:color w:val="000000" w:themeColor="text1"/>
          <w:sz w:val="24"/>
          <w:szCs w:val="24"/>
        </w:rPr>
        <w:t>Answerability to context</w:t>
      </w:r>
      <w:r w:rsidRPr="0030013B">
        <w:rPr>
          <w:rFonts w:ascii="Times New Roman" w:hAnsi="Times New Roman" w:cs="Times New Roman"/>
          <w:color w:val="000000" w:themeColor="text1"/>
          <w:sz w:val="24"/>
          <w:szCs w:val="24"/>
        </w:rPr>
        <w:t xml:space="preserve"> demands attention to the legacies of colonialism as well as to the specific social, cultural, and material relations through which communities determine what knowledge matters and why.</w:t>
      </w:r>
    </w:p>
    <w:p w14:paraId="151DC85A" w14:textId="77777777" w:rsidR="005C68BB" w:rsidRPr="0030013B" w:rsidRDefault="00000000" w:rsidP="00170208">
      <w:pPr>
        <w:pStyle w:val="Heading3"/>
        <w:keepNext w:val="0"/>
        <w:keepLines w:val="0"/>
        <w:spacing w:before="280" w:after="0" w:line="240" w:lineRule="auto"/>
        <w:rPr>
          <w:rFonts w:ascii="Times New Roman" w:hAnsi="Times New Roman" w:cs="Times New Roman"/>
          <w:b/>
          <w:color w:val="000000" w:themeColor="text1"/>
          <w:sz w:val="24"/>
          <w:szCs w:val="24"/>
        </w:rPr>
      </w:pPr>
      <w:bookmarkStart w:id="2" w:name="_843pcv9dukyh" w:colFirst="0" w:colLast="0"/>
      <w:bookmarkEnd w:id="2"/>
      <w:r w:rsidRPr="0030013B">
        <w:rPr>
          <w:rFonts w:ascii="Times New Roman" w:hAnsi="Times New Roman" w:cs="Times New Roman"/>
          <w:b/>
          <w:color w:val="000000" w:themeColor="text1"/>
          <w:sz w:val="24"/>
          <w:szCs w:val="24"/>
        </w:rPr>
        <w:t xml:space="preserve">Areas of Contribution </w:t>
      </w:r>
    </w:p>
    <w:p w14:paraId="329BDFE4" w14:textId="77777777" w:rsidR="005C68BB" w:rsidRPr="0030013B" w:rsidRDefault="00000000" w:rsidP="00AF4175">
      <w:pPr>
        <w:spacing w:after="12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We are specifically looking for empirical work that focuses on:</w:t>
      </w:r>
    </w:p>
    <w:p w14:paraId="20E8F456" w14:textId="79FFA58C" w:rsidR="005C68BB" w:rsidRPr="0030013B" w:rsidRDefault="00000000" w:rsidP="001E3166">
      <w:pPr>
        <w:numPr>
          <w:ilvl w:val="0"/>
          <w:numId w:val="1"/>
        </w:numPr>
        <w:tabs>
          <w:tab w:val="left" w:pos="270"/>
        </w:tabs>
        <w:spacing w:before="120"/>
        <w:ind w:left="274" w:hanging="274"/>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linguistically minoritized communities define and enact their language rights in educational contexts.</w:t>
      </w:r>
    </w:p>
    <w:p w14:paraId="23F25E29" w14:textId="5F7EE6F7" w:rsidR="005C68BB" w:rsidRPr="0030013B" w:rsidRDefault="00000000" w:rsidP="00170208">
      <w:pPr>
        <w:numPr>
          <w:ilvl w:val="0"/>
          <w:numId w:val="1"/>
        </w:numPr>
        <w:tabs>
          <w:tab w:val="left" w:pos="270"/>
        </w:tabs>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How language ideologies are reflected in </w:t>
      </w:r>
      <w:r w:rsidRPr="0030013B">
        <w:rPr>
          <w:rFonts w:ascii="Times New Roman" w:hAnsi="Times New Roman" w:cs="Times New Roman"/>
          <w:i/>
          <w:color w:val="000000" w:themeColor="text1"/>
          <w:sz w:val="24"/>
          <w:szCs w:val="24"/>
        </w:rPr>
        <w:t>human-centered</w:t>
      </w:r>
      <w:r w:rsidRPr="0030013B">
        <w:rPr>
          <w:rFonts w:ascii="Times New Roman" w:hAnsi="Times New Roman" w:cs="Times New Roman"/>
          <w:color w:val="000000" w:themeColor="text1"/>
          <w:sz w:val="24"/>
          <w:szCs w:val="24"/>
        </w:rPr>
        <w:t xml:space="preserve"> (rather than state- or institution-centered) definitions of language rights.</w:t>
      </w:r>
    </w:p>
    <w:p w14:paraId="24131959" w14:textId="728092DE" w:rsidR="005C68BB" w:rsidRPr="0030013B" w:rsidRDefault="00000000" w:rsidP="00170208">
      <w:pPr>
        <w:numPr>
          <w:ilvl w:val="0"/>
          <w:numId w:val="1"/>
        </w:numPr>
        <w:tabs>
          <w:tab w:val="left" w:pos="270"/>
        </w:tabs>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language communities advocate for their rights across diverse educational spaces</w:t>
      </w:r>
      <w:r w:rsidR="00416E63" w:rsidRPr="0030013B">
        <w:rPr>
          <w:rFonts w:ascii="Times New Roman" w:hAnsi="Times New Roman" w:cs="Times New Roman"/>
          <w:color w:val="000000" w:themeColor="text1"/>
          <w:sz w:val="24"/>
          <w:szCs w:val="24"/>
        </w:rPr>
        <w:t xml:space="preserve">: </w:t>
      </w:r>
      <w:r w:rsidRPr="0030013B">
        <w:rPr>
          <w:rFonts w:ascii="Times New Roman" w:hAnsi="Times New Roman" w:cs="Times New Roman"/>
          <w:color w:val="000000" w:themeColor="text1"/>
          <w:sz w:val="24"/>
          <w:szCs w:val="24"/>
        </w:rPr>
        <w:t>classrooms, K–12 schools, higher education, informal and community-based programs, districts, and national policy contexts.</w:t>
      </w:r>
    </w:p>
    <w:p w14:paraId="38692D6A" w14:textId="77777777" w:rsidR="00416E63" w:rsidRPr="0030013B" w:rsidRDefault="00000000" w:rsidP="00170208">
      <w:pPr>
        <w:numPr>
          <w:ilvl w:val="0"/>
          <w:numId w:val="1"/>
        </w:numPr>
        <w:tabs>
          <w:tab w:val="left" w:pos="270"/>
        </w:tabs>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current (</w:t>
      </w:r>
      <w:proofErr w:type="spellStart"/>
      <w:r w:rsidRPr="0030013B">
        <w:rPr>
          <w:rFonts w:ascii="Times New Roman" w:hAnsi="Times New Roman" w:cs="Times New Roman"/>
          <w:color w:val="000000" w:themeColor="text1"/>
          <w:sz w:val="24"/>
          <w:szCs w:val="24"/>
        </w:rPr>
        <w:t>im</w:t>
      </w:r>
      <w:proofErr w:type="spellEnd"/>
      <w:r w:rsidRPr="0030013B">
        <w:rPr>
          <w:rFonts w:ascii="Times New Roman" w:hAnsi="Times New Roman" w:cs="Times New Roman"/>
          <w:color w:val="000000" w:themeColor="text1"/>
          <w:sz w:val="24"/>
          <w:szCs w:val="24"/>
        </w:rPr>
        <w:t>)migration patterns, policies, and global conflicts shape how communities (re)define and advocate for their language rights.</w:t>
      </w:r>
    </w:p>
    <w:p w14:paraId="6570511A" w14:textId="3600199E" w:rsidR="005C68BB" w:rsidRPr="0030013B" w:rsidRDefault="00000000" w:rsidP="00170208">
      <w:pPr>
        <w:numPr>
          <w:ilvl w:val="0"/>
          <w:numId w:val="1"/>
        </w:numPr>
        <w:tabs>
          <w:tab w:val="left" w:pos="270"/>
        </w:tabs>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language communities and individual language users (re)imagine language rights in ways that resist and counter Orientalist framings.</w:t>
      </w:r>
    </w:p>
    <w:p w14:paraId="20E43474" w14:textId="3CE3A1A2" w:rsidR="005C68BB" w:rsidRPr="0030013B" w:rsidRDefault="00000000" w:rsidP="00170208">
      <w:pPr>
        <w:numPr>
          <w:ilvl w:val="0"/>
          <w:numId w:val="1"/>
        </w:numPr>
        <w:tabs>
          <w:tab w:val="left" w:pos="270"/>
        </w:tabs>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colonialism, racism, and neoliberal globalization intersect with language ideologies and policies to structure educational access.</w:t>
      </w:r>
    </w:p>
    <w:p w14:paraId="6DBD1018" w14:textId="77777777" w:rsidR="005C68BB" w:rsidRPr="0030013B" w:rsidRDefault="00000000" w:rsidP="00170208">
      <w:pPr>
        <w:numPr>
          <w:ilvl w:val="0"/>
          <w:numId w:val="1"/>
        </w:numPr>
        <w:tabs>
          <w:tab w:val="left" w:pos="270"/>
        </w:tabs>
        <w:spacing w:after="240"/>
        <w:ind w:left="270" w:hanging="27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How subaltern voices—youth, families, educators, and community members—articulate counter-hegemonic perspectives on language rights and ideologies.</w:t>
      </w:r>
    </w:p>
    <w:p w14:paraId="0F1B267D" w14:textId="7065B7A8" w:rsidR="008B6A58" w:rsidRPr="0030013B" w:rsidRDefault="00000000" w:rsidP="00842BBE">
      <w:pPr>
        <w:spacing w:before="240"/>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lastRenderedPageBreak/>
        <w:t>This Special Issue highlights the need to move beyond colonial and Orientalist framings of language rights by centering decolonial perspectives. In doing so, it amplifies the lived experiences and voices of marginalized communities and contributes to JELI’s mission of advancing both theoretical insights and transformative practices in education, language, and ideology.</w:t>
      </w:r>
    </w:p>
    <w:p w14:paraId="0CA5854A" w14:textId="053F8A85" w:rsidR="008B6A58" w:rsidRPr="0030013B" w:rsidRDefault="008B6A58" w:rsidP="00015CFB">
      <w:pPr>
        <w:spacing w:before="240" w:line="240" w:lineRule="auto"/>
        <w:rPr>
          <w:rFonts w:ascii="Times New Roman" w:hAnsi="Times New Roman" w:cs="Times New Roman"/>
          <w:b/>
          <w:bCs/>
          <w:color w:val="000000" w:themeColor="text1"/>
          <w:sz w:val="24"/>
          <w:szCs w:val="24"/>
        </w:rPr>
      </w:pPr>
      <w:r w:rsidRPr="0030013B">
        <w:rPr>
          <w:rFonts w:ascii="Times New Roman" w:hAnsi="Times New Roman" w:cs="Times New Roman"/>
          <w:b/>
          <w:bCs/>
          <w:color w:val="000000" w:themeColor="text1"/>
          <w:sz w:val="24"/>
          <w:szCs w:val="24"/>
        </w:rPr>
        <w:t>Submission</w:t>
      </w:r>
    </w:p>
    <w:p w14:paraId="6B8A71DC" w14:textId="0943AA09" w:rsidR="003F2098" w:rsidRPr="0030013B" w:rsidRDefault="00AA64EC" w:rsidP="00015CFB">
      <w:pPr>
        <w:spacing w:after="240"/>
        <w:rPr>
          <w:rFonts w:ascii="Times New Roman" w:hAnsi="Times New Roman" w:cs="Times New Roman"/>
          <w:sz w:val="24"/>
          <w:szCs w:val="24"/>
        </w:rPr>
      </w:pPr>
      <w:r w:rsidRPr="0030013B">
        <w:rPr>
          <w:rFonts w:ascii="Times New Roman" w:hAnsi="Times New Roman" w:cs="Times New Roman"/>
          <w:sz w:val="24"/>
          <w:szCs w:val="24"/>
        </w:rPr>
        <w:t>Please submit your abstract (max. 300 words</w:t>
      </w:r>
      <w:r w:rsidR="0088378F" w:rsidRPr="0030013B">
        <w:rPr>
          <w:rFonts w:ascii="Times New Roman" w:hAnsi="Times New Roman" w:cs="Times New Roman"/>
          <w:sz w:val="24"/>
          <w:szCs w:val="24"/>
        </w:rPr>
        <w:t>, excluding the referen</w:t>
      </w:r>
      <w:r w:rsidR="00B327B8" w:rsidRPr="0030013B">
        <w:rPr>
          <w:rFonts w:ascii="Times New Roman" w:hAnsi="Times New Roman" w:cs="Times New Roman"/>
          <w:sz w:val="24"/>
          <w:szCs w:val="24"/>
        </w:rPr>
        <w:t>ces</w:t>
      </w:r>
      <w:r w:rsidRPr="0030013B">
        <w:rPr>
          <w:rFonts w:ascii="Times New Roman" w:hAnsi="Times New Roman" w:cs="Times New Roman"/>
          <w:sz w:val="24"/>
          <w:szCs w:val="24"/>
        </w:rPr>
        <w:t xml:space="preserve">) along with a working title for the article, your institutional affiliation and contact email as well as a short bio (max. </w:t>
      </w:r>
      <w:r w:rsidR="00661375" w:rsidRPr="0030013B">
        <w:rPr>
          <w:rFonts w:ascii="Times New Roman" w:hAnsi="Times New Roman" w:cs="Times New Roman"/>
          <w:sz w:val="24"/>
          <w:szCs w:val="24"/>
        </w:rPr>
        <w:t>150</w:t>
      </w:r>
      <w:r w:rsidRPr="0030013B">
        <w:rPr>
          <w:rFonts w:ascii="Times New Roman" w:hAnsi="Times New Roman" w:cs="Times New Roman"/>
          <w:sz w:val="24"/>
          <w:szCs w:val="24"/>
        </w:rPr>
        <w:t xml:space="preserve"> words per author) in a Microsoft Word document (in English) to </w:t>
      </w:r>
      <w:hyperlink r:id="rId7" w:history="1">
        <w:r w:rsidRPr="0030013B">
          <w:rPr>
            <w:rStyle w:val="Hyperlink"/>
            <w:rFonts w:ascii="Times New Roman" w:hAnsi="Times New Roman" w:cs="Times New Roman"/>
            <w:sz w:val="24"/>
            <w:szCs w:val="24"/>
          </w:rPr>
          <w:t>yalda.kaveh@asu.edu</w:t>
        </w:r>
      </w:hyperlink>
      <w:r w:rsidRPr="0030013B">
        <w:rPr>
          <w:rFonts w:ascii="Times New Roman" w:hAnsi="Times New Roman" w:cs="Times New Roman"/>
          <w:color w:val="000000" w:themeColor="text1"/>
          <w:sz w:val="24"/>
          <w:szCs w:val="24"/>
        </w:rPr>
        <w:t xml:space="preserve"> and </w:t>
      </w:r>
      <w:hyperlink r:id="rId8" w:history="1">
        <w:r w:rsidRPr="0030013B">
          <w:rPr>
            <w:rStyle w:val="Hyperlink"/>
            <w:rFonts w:ascii="Times New Roman" w:hAnsi="Times New Roman" w:cs="Times New Roman"/>
            <w:sz w:val="24"/>
            <w:szCs w:val="24"/>
          </w:rPr>
          <w:t>cbuckband@asu.edu</w:t>
        </w:r>
      </w:hyperlink>
      <w:r w:rsidRPr="0030013B">
        <w:rPr>
          <w:rFonts w:ascii="Times New Roman" w:hAnsi="Times New Roman" w:cs="Times New Roman"/>
          <w:sz w:val="24"/>
          <w:szCs w:val="24"/>
        </w:rPr>
        <w:t xml:space="preserve"> before the deadline.</w:t>
      </w:r>
    </w:p>
    <w:p w14:paraId="767EDA90" w14:textId="63A94F10" w:rsidR="003F2098" w:rsidRPr="0030013B" w:rsidRDefault="00000000" w:rsidP="00AF30F5">
      <w:pPr>
        <w:spacing w:before="240" w:line="240" w:lineRule="auto"/>
        <w:rPr>
          <w:rFonts w:ascii="Times New Roman" w:hAnsi="Times New Roman" w:cs="Times New Roman"/>
          <w:b/>
          <w:color w:val="000000" w:themeColor="text1"/>
          <w:sz w:val="24"/>
          <w:szCs w:val="24"/>
        </w:rPr>
      </w:pPr>
      <w:r w:rsidRPr="0030013B">
        <w:rPr>
          <w:rFonts w:ascii="Times New Roman" w:hAnsi="Times New Roman" w:cs="Times New Roman"/>
          <w:b/>
          <w:color w:val="000000" w:themeColor="text1"/>
          <w:sz w:val="24"/>
          <w:szCs w:val="24"/>
        </w:rPr>
        <w:t>Timeline</w:t>
      </w:r>
    </w:p>
    <w:p w14:paraId="20898885" w14:textId="77777777" w:rsidR="005C68BB" w:rsidRPr="0030013B" w:rsidRDefault="005C68BB" w:rsidP="000C0E41">
      <w:pPr>
        <w:spacing w:line="240" w:lineRule="auto"/>
        <w:rPr>
          <w:rFonts w:ascii="Times New Roman" w:hAnsi="Times New Roman" w:cs="Times New Roman"/>
          <w:color w:val="000000" w:themeColor="text1"/>
          <w:sz w:val="24"/>
          <w:szCs w:val="24"/>
        </w:rPr>
      </w:pPr>
    </w:p>
    <w:tbl>
      <w:tblPr>
        <w:tblStyle w:val="a"/>
        <w:tblpPr w:leftFromText="180" w:rightFromText="180" w:topFromText="180" w:bottomFromText="180" w:vertAnchor="text"/>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62"/>
        <w:gridCol w:w="4358"/>
      </w:tblGrid>
      <w:tr w:rsidR="003830C0" w:rsidRPr="0030013B" w14:paraId="6093C388" w14:textId="77777777" w:rsidTr="008D280E">
        <w:trPr>
          <w:trHeight w:val="330"/>
        </w:trPr>
        <w:tc>
          <w:tcPr>
            <w:tcW w:w="4762" w:type="dxa"/>
            <w:tcBorders>
              <w:top w:val="single" w:sz="6" w:space="0" w:color="000000"/>
              <w:left w:val="single" w:sz="6" w:space="0" w:color="000000"/>
              <w:bottom w:val="single" w:sz="6" w:space="0" w:color="000000"/>
              <w:right w:val="single" w:sz="6" w:space="0" w:color="000000"/>
            </w:tcBorders>
            <w:tcMar>
              <w:top w:w="0" w:type="dxa"/>
              <w:bottom w:w="0" w:type="dxa"/>
            </w:tcMar>
          </w:tcPr>
          <w:p w14:paraId="06E1924B" w14:textId="058FE4C6" w:rsidR="006D3C47" w:rsidRPr="0030013B" w:rsidRDefault="006D3C47">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Abstracts Due </w:t>
            </w:r>
          </w:p>
        </w:tc>
        <w:tc>
          <w:tcPr>
            <w:tcW w:w="4358" w:type="dxa"/>
            <w:tcBorders>
              <w:top w:val="single" w:sz="6" w:space="0" w:color="000000"/>
              <w:left w:val="single" w:sz="6" w:space="0" w:color="000000"/>
              <w:bottom w:val="single" w:sz="6" w:space="0" w:color="000000"/>
              <w:right w:val="single" w:sz="6" w:space="0" w:color="000000"/>
            </w:tcBorders>
            <w:tcMar>
              <w:top w:w="0" w:type="dxa"/>
              <w:bottom w:w="0" w:type="dxa"/>
            </w:tcMar>
          </w:tcPr>
          <w:p w14:paraId="16B60969" w14:textId="64364E89" w:rsidR="006D3C47" w:rsidRPr="0030013B" w:rsidRDefault="006D3C47">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October 15, </w:t>
            </w:r>
            <w:proofErr w:type="gramStart"/>
            <w:r w:rsidRPr="0030013B">
              <w:rPr>
                <w:rFonts w:ascii="Times New Roman" w:hAnsi="Times New Roman" w:cs="Times New Roman"/>
                <w:color w:val="000000" w:themeColor="text1"/>
                <w:sz w:val="24"/>
                <w:szCs w:val="24"/>
              </w:rPr>
              <w:t>2025</w:t>
            </w:r>
            <w:proofErr w:type="gramEnd"/>
            <w:r w:rsidRPr="0030013B">
              <w:rPr>
                <w:rFonts w:ascii="Times New Roman" w:hAnsi="Times New Roman" w:cs="Times New Roman"/>
                <w:color w:val="000000" w:themeColor="text1"/>
                <w:sz w:val="24"/>
                <w:szCs w:val="24"/>
              </w:rPr>
              <w:t xml:space="preserve"> </w:t>
            </w:r>
          </w:p>
        </w:tc>
      </w:tr>
      <w:tr w:rsidR="003830C0" w:rsidRPr="0030013B" w14:paraId="3CBB5DA7" w14:textId="77777777" w:rsidTr="008D280E">
        <w:trPr>
          <w:trHeight w:val="330"/>
        </w:trPr>
        <w:tc>
          <w:tcPr>
            <w:tcW w:w="4762" w:type="dxa"/>
            <w:tcBorders>
              <w:top w:val="single" w:sz="6" w:space="0" w:color="000000"/>
              <w:left w:val="single" w:sz="6" w:space="0" w:color="000000"/>
              <w:bottom w:val="single" w:sz="6" w:space="0" w:color="000000"/>
              <w:right w:val="single" w:sz="6" w:space="0" w:color="000000"/>
            </w:tcBorders>
            <w:tcMar>
              <w:top w:w="0" w:type="dxa"/>
              <w:bottom w:w="0" w:type="dxa"/>
            </w:tcMar>
          </w:tcPr>
          <w:p w14:paraId="404576FA" w14:textId="26DE598E" w:rsidR="006D3C47" w:rsidRPr="0030013B" w:rsidRDefault="006D3C47">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Invitation for full manuscripts sent </w:t>
            </w:r>
          </w:p>
        </w:tc>
        <w:tc>
          <w:tcPr>
            <w:tcW w:w="4358" w:type="dxa"/>
            <w:tcBorders>
              <w:top w:val="single" w:sz="6" w:space="0" w:color="000000"/>
              <w:left w:val="single" w:sz="6" w:space="0" w:color="000000"/>
              <w:bottom w:val="single" w:sz="6" w:space="0" w:color="000000"/>
              <w:right w:val="single" w:sz="6" w:space="0" w:color="000000"/>
            </w:tcBorders>
            <w:tcMar>
              <w:top w:w="0" w:type="dxa"/>
              <w:bottom w:w="0" w:type="dxa"/>
            </w:tcMar>
          </w:tcPr>
          <w:p w14:paraId="43F22D29" w14:textId="42DC4E5E" w:rsidR="006D3C47" w:rsidRPr="0030013B" w:rsidRDefault="006D3C47">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November 15, 2025</w:t>
            </w:r>
          </w:p>
        </w:tc>
      </w:tr>
      <w:tr w:rsidR="003830C0" w:rsidRPr="0030013B" w14:paraId="417EF703" w14:textId="77777777" w:rsidTr="008D280E">
        <w:trPr>
          <w:trHeight w:val="330"/>
        </w:trPr>
        <w:tc>
          <w:tcPr>
            <w:tcW w:w="4762" w:type="dxa"/>
            <w:tcBorders>
              <w:top w:val="single" w:sz="6" w:space="0" w:color="000000"/>
              <w:left w:val="single" w:sz="6" w:space="0" w:color="000000"/>
              <w:bottom w:val="single" w:sz="6" w:space="0" w:color="000000"/>
              <w:right w:val="single" w:sz="6" w:space="0" w:color="000000"/>
            </w:tcBorders>
            <w:tcMar>
              <w:top w:w="0" w:type="dxa"/>
              <w:bottom w:w="0" w:type="dxa"/>
            </w:tcMar>
          </w:tcPr>
          <w:p w14:paraId="57470D63" w14:textId="77777777" w:rsidR="005C68BB" w:rsidRPr="0030013B" w:rsidRDefault="00000000">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Full Manuscript Due</w:t>
            </w:r>
          </w:p>
        </w:tc>
        <w:tc>
          <w:tcPr>
            <w:tcW w:w="4358" w:type="dxa"/>
            <w:tcBorders>
              <w:top w:val="single" w:sz="6" w:space="0" w:color="000000"/>
              <w:left w:val="single" w:sz="6" w:space="0" w:color="000000"/>
              <w:bottom w:val="single" w:sz="6" w:space="0" w:color="000000"/>
              <w:right w:val="single" w:sz="6" w:space="0" w:color="000000"/>
            </w:tcBorders>
            <w:tcMar>
              <w:top w:w="0" w:type="dxa"/>
              <w:bottom w:w="0" w:type="dxa"/>
            </w:tcMar>
          </w:tcPr>
          <w:p w14:paraId="5BD97C35" w14:textId="4D524E2E" w:rsidR="005C68BB" w:rsidRPr="0030013B" w:rsidRDefault="00000000">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February 15, 2025</w:t>
            </w:r>
          </w:p>
        </w:tc>
      </w:tr>
      <w:tr w:rsidR="009307DC" w:rsidRPr="0030013B" w14:paraId="0B6C1875" w14:textId="77777777" w:rsidTr="008D280E">
        <w:trPr>
          <w:trHeight w:val="330"/>
        </w:trPr>
        <w:tc>
          <w:tcPr>
            <w:tcW w:w="4762" w:type="dxa"/>
            <w:tcBorders>
              <w:top w:val="single" w:sz="6" w:space="0" w:color="000000"/>
              <w:left w:val="single" w:sz="6" w:space="0" w:color="000000"/>
              <w:bottom w:val="single" w:sz="6" w:space="0" w:color="000000"/>
              <w:right w:val="single" w:sz="6" w:space="0" w:color="000000"/>
            </w:tcBorders>
            <w:tcMar>
              <w:top w:w="0" w:type="dxa"/>
              <w:bottom w:w="0" w:type="dxa"/>
            </w:tcMar>
          </w:tcPr>
          <w:p w14:paraId="6A7EBB2C" w14:textId="79E2DB6A" w:rsidR="009307DC" w:rsidRPr="0030013B" w:rsidRDefault="009307DC">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Publication of the MS </w:t>
            </w:r>
            <w:r w:rsidR="00015ADE">
              <w:rPr>
                <w:rFonts w:ascii="Times New Roman" w:hAnsi="Times New Roman" w:cs="Times New Roman"/>
                <w:color w:val="000000" w:themeColor="text1"/>
                <w:sz w:val="24"/>
                <w:szCs w:val="24"/>
              </w:rPr>
              <w:t>in</w:t>
            </w:r>
            <w:r w:rsidRPr="0030013B">
              <w:rPr>
                <w:rFonts w:ascii="Times New Roman" w:hAnsi="Times New Roman" w:cs="Times New Roman"/>
                <w:color w:val="000000" w:themeColor="text1"/>
                <w:sz w:val="24"/>
                <w:szCs w:val="24"/>
              </w:rPr>
              <w:t xml:space="preserve"> </w:t>
            </w:r>
            <w:r w:rsidR="00015ADE">
              <w:rPr>
                <w:rFonts w:ascii="Times New Roman" w:hAnsi="Times New Roman" w:cs="Times New Roman"/>
                <w:color w:val="000000" w:themeColor="text1"/>
                <w:sz w:val="24"/>
                <w:szCs w:val="24"/>
              </w:rPr>
              <w:t>Vol 4, Issue 2</w:t>
            </w:r>
          </w:p>
        </w:tc>
        <w:tc>
          <w:tcPr>
            <w:tcW w:w="4358" w:type="dxa"/>
            <w:tcBorders>
              <w:top w:val="single" w:sz="6" w:space="0" w:color="000000"/>
              <w:left w:val="single" w:sz="6" w:space="0" w:color="000000"/>
              <w:bottom w:val="single" w:sz="6" w:space="0" w:color="000000"/>
              <w:right w:val="single" w:sz="6" w:space="0" w:color="000000"/>
            </w:tcBorders>
            <w:tcMar>
              <w:top w:w="0" w:type="dxa"/>
              <w:bottom w:w="0" w:type="dxa"/>
            </w:tcMar>
          </w:tcPr>
          <w:p w14:paraId="1ADF8132" w14:textId="672D6FA2" w:rsidR="009307DC" w:rsidRPr="0030013B" w:rsidRDefault="009307DC">
            <w:pPr>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2026</w:t>
            </w:r>
          </w:p>
        </w:tc>
      </w:tr>
    </w:tbl>
    <w:p w14:paraId="23308C8A" w14:textId="77777777" w:rsidR="005C68BB" w:rsidRPr="0030013B" w:rsidRDefault="00000000" w:rsidP="00842BBE">
      <w:pPr>
        <w:spacing w:line="240" w:lineRule="auto"/>
        <w:rPr>
          <w:rFonts w:ascii="Times New Roman" w:hAnsi="Times New Roman" w:cs="Times New Roman"/>
          <w:b/>
          <w:color w:val="000000" w:themeColor="text1"/>
          <w:sz w:val="24"/>
          <w:szCs w:val="24"/>
        </w:rPr>
      </w:pPr>
      <w:r w:rsidRPr="0030013B">
        <w:rPr>
          <w:rFonts w:ascii="Times New Roman" w:hAnsi="Times New Roman" w:cs="Times New Roman"/>
          <w:b/>
          <w:color w:val="000000" w:themeColor="text1"/>
          <w:sz w:val="24"/>
          <w:szCs w:val="24"/>
        </w:rPr>
        <w:t>References</w:t>
      </w:r>
    </w:p>
    <w:p w14:paraId="778AAAB6" w14:textId="77777777" w:rsidR="00353C9D" w:rsidRPr="0030013B" w:rsidRDefault="00000000" w:rsidP="0085648F">
      <w:pPr>
        <w:spacing w:after="60" w:line="240" w:lineRule="auto"/>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Kaveh, Y. M. (2023). </w:t>
      </w:r>
      <w:r w:rsidRPr="0030013B">
        <w:rPr>
          <w:rFonts w:ascii="Times New Roman" w:hAnsi="Times New Roman" w:cs="Times New Roman"/>
          <w:i/>
          <w:color w:val="000000" w:themeColor="text1"/>
          <w:sz w:val="24"/>
          <w:szCs w:val="24"/>
        </w:rPr>
        <w:t xml:space="preserve">Family engagement in multilingual settings: A critical sociocultural </w:t>
      </w:r>
      <w:r w:rsidR="00353C9D" w:rsidRPr="0030013B">
        <w:rPr>
          <w:rFonts w:ascii="Times New Roman" w:hAnsi="Times New Roman" w:cs="Times New Roman"/>
          <w:i/>
          <w:color w:val="000000" w:themeColor="text1"/>
          <w:sz w:val="24"/>
          <w:szCs w:val="24"/>
        </w:rPr>
        <w:tab/>
      </w:r>
      <w:r w:rsidRPr="0030013B">
        <w:rPr>
          <w:rFonts w:ascii="Times New Roman" w:hAnsi="Times New Roman" w:cs="Times New Roman"/>
          <w:i/>
          <w:color w:val="000000" w:themeColor="text1"/>
          <w:sz w:val="24"/>
          <w:szCs w:val="24"/>
        </w:rPr>
        <w:t>approach</w:t>
      </w:r>
      <w:r w:rsidRPr="0030013B">
        <w:rPr>
          <w:rFonts w:ascii="Times New Roman" w:hAnsi="Times New Roman" w:cs="Times New Roman"/>
          <w:color w:val="000000" w:themeColor="text1"/>
          <w:sz w:val="24"/>
          <w:szCs w:val="24"/>
        </w:rPr>
        <w:t>. Routledge.</w:t>
      </w:r>
    </w:p>
    <w:p w14:paraId="5C687EB0" w14:textId="1DC40F5D" w:rsidR="005C68BB" w:rsidRPr="0030013B" w:rsidRDefault="00000000" w:rsidP="0085648F">
      <w:pPr>
        <w:spacing w:after="60" w:line="240" w:lineRule="auto"/>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Patel, L. (2015). </w:t>
      </w:r>
      <w:r w:rsidRPr="0030013B">
        <w:rPr>
          <w:rFonts w:ascii="Times New Roman" w:hAnsi="Times New Roman" w:cs="Times New Roman"/>
          <w:i/>
          <w:color w:val="000000" w:themeColor="text1"/>
          <w:sz w:val="24"/>
          <w:szCs w:val="24"/>
        </w:rPr>
        <w:t>Decolonizing educational research: From ownership to answerability</w:t>
      </w:r>
      <w:r w:rsidRPr="0030013B">
        <w:rPr>
          <w:rFonts w:ascii="Times New Roman" w:hAnsi="Times New Roman" w:cs="Times New Roman"/>
          <w:color w:val="000000" w:themeColor="text1"/>
          <w:sz w:val="24"/>
          <w:szCs w:val="24"/>
        </w:rPr>
        <w:t xml:space="preserve">. </w:t>
      </w:r>
      <w:r w:rsidR="00353C9D" w:rsidRPr="0030013B">
        <w:rPr>
          <w:rFonts w:ascii="Times New Roman" w:hAnsi="Times New Roman" w:cs="Times New Roman"/>
          <w:color w:val="000000" w:themeColor="text1"/>
          <w:sz w:val="24"/>
          <w:szCs w:val="24"/>
        </w:rPr>
        <w:tab/>
      </w:r>
      <w:r w:rsidRPr="0030013B">
        <w:rPr>
          <w:rFonts w:ascii="Times New Roman" w:hAnsi="Times New Roman" w:cs="Times New Roman"/>
          <w:color w:val="000000" w:themeColor="text1"/>
          <w:sz w:val="24"/>
          <w:szCs w:val="24"/>
        </w:rPr>
        <w:t>Routledge.</w:t>
      </w:r>
    </w:p>
    <w:p w14:paraId="64580C15" w14:textId="3C7399A5" w:rsidR="005C68BB" w:rsidRPr="0030013B" w:rsidRDefault="00000000" w:rsidP="0045391B">
      <w:pPr>
        <w:spacing w:after="240" w:line="240" w:lineRule="auto"/>
        <w:rPr>
          <w:rFonts w:ascii="Times New Roman" w:hAnsi="Times New Roman" w:cs="Times New Roman"/>
          <w:color w:val="000000" w:themeColor="text1"/>
          <w:sz w:val="24"/>
          <w:szCs w:val="24"/>
        </w:rPr>
      </w:pPr>
      <w:r w:rsidRPr="0030013B">
        <w:rPr>
          <w:rFonts w:ascii="Times New Roman" w:hAnsi="Times New Roman" w:cs="Times New Roman"/>
          <w:color w:val="000000" w:themeColor="text1"/>
          <w:sz w:val="24"/>
          <w:szCs w:val="24"/>
        </w:rPr>
        <w:t xml:space="preserve">Said, E. W. (1978). </w:t>
      </w:r>
      <w:r w:rsidRPr="0030013B">
        <w:rPr>
          <w:rFonts w:ascii="Times New Roman" w:hAnsi="Times New Roman" w:cs="Times New Roman"/>
          <w:i/>
          <w:color w:val="000000" w:themeColor="text1"/>
          <w:sz w:val="24"/>
          <w:szCs w:val="24"/>
        </w:rPr>
        <w:t>Orientalism</w:t>
      </w:r>
      <w:r w:rsidRPr="0030013B">
        <w:rPr>
          <w:rFonts w:ascii="Times New Roman" w:hAnsi="Times New Roman" w:cs="Times New Roman"/>
          <w:color w:val="000000" w:themeColor="text1"/>
          <w:sz w:val="24"/>
          <w:szCs w:val="24"/>
        </w:rPr>
        <w:t>. Pantheon.</w:t>
      </w:r>
    </w:p>
    <w:sectPr w:rsidR="005C68BB" w:rsidRPr="0030013B" w:rsidSect="00600B99">
      <w:headerReference w:type="default" r:id="rId9"/>
      <w:footerReference w:type="default" r:id="rId10"/>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BCB1" w14:textId="77777777" w:rsidR="00577CE7" w:rsidRDefault="00577CE7" w:rsidP="00600B99">
      <w:pPr>
        <w:spacing w:line="240" w:lineRule="auto"/>
      </w:pPr>
      <w:r>
        <w:separator/>
      </w:r>
    </w:p>
  </w:endnote>
  <w:endnote w:type="continuationSeparator" w:id="0">
    <w:p w14:paraId="2ECE2BF8" w14:textId="77777777" w:rsidR="00577CE7" w:rsidRDefault="00577CE7" w:rsidP="00600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941110794"/>
      <w:docPartObj>
        <w:docPartGallery w:val="Page Numbers (Bottom of Page)"/>
        <w:docPartUnique/>
      </w:docPartObj>
    </w:sdtPr>
    <w:sdtEndPr>
      <w:rPr>
        <w:noProof/>
        <w:sz w:val="24"/>
        <w:szCs w:val="24"/>
      </w:rPr>
    </w:sdtEndPr>
    <w:sdtContent>
      <w:p w14:paraId="3D89E26F" w14:textId="6B2BD68D" w:rsidR="00170208" w:rsidRPr="002A1FAD" w:rsidRDefault="00170208" w:rsidP="00170208">
        <w:pPr>
          <w:pStyle w:val="Footer"/>
          <w:jc w:val="center"/>
          <w:rPr>
            <w:rFonts w:ascii="Times New Roman" w:hAnsi="Times New Roman" w:cs="Times New Roman"/>
            <w:sz w:val="24"/>
            <w:szCs w:val="24"/>
          </w:rPr>
        </w:pPr>
        <w:r w:rsidRPr="002A1FAD">
          <w:rPr>
            <w:rFonts w:ascii="Times New Roman" w:hAnsi="Times New Roman" w:cs="Times New Roman"/>
            <w:sz w:val="24"/>
            <w:szCs w:val="24"/>
          </w:rPr>
          <w:fldChar w:fldCharType="begin"/>
        </w:r>
        <w:r w:rsidRPr="002A1FAD">
          <w:rPr>
            <w:rFonts w:ascii="Times New Roman" w:hAnsi="Times New Roman" w:cs="Times New Roman"/>
            <w:sz w:val="24"/>
            <w:szCs w:val="24"/>
          </w:rPr>
          <w:instrText xml:space="preserve"> PAGE   \* MERGEFORMAT </w:instrText>
        </w:r>
        <w:r w:rsidRPr="002A1FAD">
          <w:rPr>
            <w:rFonts w:ascii="Times New Roman" w:hAnsi="Times New Roman" w:cs="Times New Roman"/>
            <w:sz w:val="24"/>
            <w:szCs w:val="24"/>
          </w:rPr>
          <w:fldChar w:fldCharType="separate"/>
        </w:r>
        <w:r w:rsidRPr="002A1FAD">
          <w:rPr>
            <w:rFonts w:ascii="Times New Roman" w:hAnsi="Times New Roman" w:cs="Times New Roman"/>
            <w:noProof/>
            <w:sz w:val="24"/>
            <w:szCs w:val="24"/>
          </w:rPr>
          <w:t>2</w:t>
        </w:r>
        <w:r w:rsidRPr="002A1FA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6A18" w14:textId="77777777" w:rsidR="00577CE7" w:rsidRDefault="00577CE7" w:rsidP="00600B99">
      <w:pPr>
        <w:spacing w:line="240" w:lineRule="auto"/>
      </w:pPr>
      <w:r>
        <w:separator/>
      </w:r>
    </w:p>
  </w:footnote>
  <w:footnote w:type="continuationSeparator" w:id="0">
    <w:p w14:paraId="1D722B50" w14:textId="77777777" w:rsidR="00577CE7" w:rsidRDefault="00577CE7" w:rsidP="00600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7FB4" w14:textId="62D97190" w:rsidR="00600B99" w:rsidRDefault="00600B99" w:rsidP="00600B99">
    <w:pPr>
      <w:pStyle w:val="Header"/>
      <w:jc w:val="center"/>
    </w:pPr>
    <w:r>
      <w:rPr>
        <w:noProof/>
      </w:rPr>
      <w:drawing>
        <wp:inline distT="0" distB="0" distL="0" distR="0" wp14:anchorId="008EB936" wp14:editId="3865BAEE">
          <wp:extent cx="539750" cy="539750"/>
          <wp:effectExtent l="0" t="0" r="0" b="0"/>
          <wp:docPr id="52974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02E62"/>
    <w:multiLevelType w:val="multilevel"/>
    <w:tmpl w:val="55086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80210"/>
    <w:multiLevelType w:val="multilevel"/>
    <w:tmpl w:val="805C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F15923"/>
    <w:multiLevelType w:val="multilevel"/>
    <w:tmpl w:val="D34A4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446F22"/>
    <w:multiLevelType w:val="multilevel"/>
    <w:tmpl w:val="6B84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8094024">
    <w:abstractNumId w:val="2"/>
  </w:num>
  <w:num w:numId="2" w16cid:durableId="605891372">
    <w:abstractNumId w:val="3"/>
  </w:num>
  <w:num w:numId="3" w16cid:durableId="1426027369">
    <w:abstractNumId w:val="0"/>
  </w:num>
  <w:num w:numId="4" w16cid:durableId="151750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BB"/>
    <w:rsid w:val="00015ADE"/>
    <w:rsid w:val="00015CFB"/>
    <w:rsid w:val="000C0E41"/>
    <w:rsid w:val="0013172F"/>
    <w:rsid w:val="00170208"/>
    <w:rsid w:val="001E3166"/>
    <w:rsid w:val="002427B1"/>
    <w:rsid w:val="00281A33"/>
    <w:rsid w:val="002A1FAD"/>
    <w:rsid w:val="0030013B"/>
    <w:rsid w:val="0030266F"/>
    <w:rsid w:val="00353C9D"/>
    <w:rsid w:val="00364657"/>
    <w:rsid w:val="003830C0"/>
    <w:rsid w:val="003C49D3"/>
    <w:rsid w:val="003F2098"/>
    <w:rsid w:val="00416E63"/>
    <w:rsid w:val="00453029"/>
    <w:rsid w:val="0045391B"/>
    <w:rsid w:val="00577CE7"/>
    <w:rsid w:val="005A418A"/>
    <w:rsid w:val="005C68BB"/>
    <w:rsid w:val="00600B99"/>
    <w:rsid w:val="00604E01"/>
    <w:rsid w:val="0062054A"/>
    <w:rsid w:val="00661375"/>
    <w:rsid w:val="00671510"/>
    <w:rsid w:val="006D3C47"/>
    <w:rsid w:val="007913B7"/>
    <w:rsid w:val="007C4DC5"/>
    <w:rsid w:val="00842BBE"/>
    <w:rsid w:val="0085648F"/>
    <w:rsid w:val="0088378F"/>
    <w:rsid w:val="00896C65"/>
    <w:rsid w:val="008B3AF1"/>
    <w:rsid w:val="008B6A58"/>
    <w:rsid w:val="008C4E4B"/>
    <w:rsid w:val="008D280E"/>
    <w:rsid w:val="009307DC"/>
    <w:rsid w:val="00A024FA"/>
    <w:rsid w:val="00AA64EC"/>
    <w:rsid w:val="00AF30F5"/>
    <w:rsid w:val="00AF4175"/>
    <w:rsid w:val="00B327B8"/>
    <w:rsid w:val="00BF33A4"/>
    <w:rsid w:val="00BF4DDA"/>
    <w:rsid w:val="00C1173B"/>
    <w:rsid w:val="00C454E6"/>
    <w:rsid w:val="00D27823"/>
    <w:rsid w:val="00D70F7C"/>
    <w:rsid w:val="00F67A4E"/>
    <w:rsid w:val="00F93E5F"/>
    <w:rsid w:val="00FA7162"/>
    <w:rsid w:val="00FB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D474"/>
  <w15:docId w15:val="{2BBD7015-D915-694B-B2CE-0CB24540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C49D3"/>
    <w:rPr>
      <w:color w:val="0000FF" w:themeColor="hyperlink"/>
      <w:u w:val="single"/>
    </w:rPr>
  </w:style>
  <w:style w:type="character" w:styleId="UnresolvedMention">
    <w:name w:val="Unresolved Mention"/>
    <w:basedOn w:val="DefaultParagraphFont"/>
    <w:uiPriority w:val="99"/>
    <w:semiHidden/>
    <w:unhideWhenUsed/>
    <w:rsid w:val="003C49D3"/>
    <w:rPr>
      <w:color w:val="605E5C"/>
      <w:shd w:val="clear" w:color="auto" w:fill="E1DFDD"/>
    </w:rPr>
  </w:style>
  <w:style w:type="paragraph" w:styleId="Header">
    <w:name w:val="header"/>
    <w:basedOn w:val="Normal"/>
    <w:link w:val="HeaderChar"/>
    <w:uiPriority w:val="99"/>
    <w:unhideWhenUsed/>
    <w:rsid w:val="00600B99"/>
    <w:pPr>
      <w:tabs>
        <w:tab w:val="center" w:pos="4680"/>
        <w:tab w:val="right" w:pos="9360"/>
      </w:tabs>
      <w:spacing w:line="240" w:lineRule="auto"/>
    </w:pPr>
  </w:style>
  <w:style w:type="character" w:customStyle="1" w:styleId="HeaderChar">
    <w:name w:val="Header Char"/>
    <w:basedOn w:val="DefaultParagraphFont"/>
    <w:link w:val="Header"/>
    <w:uiPriority w:val="99"/>
    <w:rsid w:val="00600B99"/>
  </w:style>
  <w:style w:type="paragraph" w:styleId="Footer">
    <w:name w:val="footer"/>
    <w:basedOn w:val="Normal"/>
    <w:link w:val="FooterChar"/>
    <w:uiPriority w:val="99"/>
    <w:unhideWhenUsed/>
    <w:rsid w:val="00600B99"/>
    <w:pPr>
      <w:tabs>
        <w:tab w:val="center" w:pos="4680"/>
        <w:tab w:val="right" w:pos="9360"/>
      </w:tabs>
      <w:spacing w:line="240" w:lineRule="auto"/>
    </w:pPr>
  </w:style>
  <w:style w:type="character" w:customStyle="1" w:styleId="FooterChar">
    <w:name w:val="Footer Char"/>
    <w:basedOn w:val="DefaultParagraphFont"/>
    <w:link w:val="Footer"/>
    <w:uiPriority w:val="99"/>
    <w:rsid w:val="0060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buckband@asu.edu" TargetMode="External"/><Relationship Id="rId3" Type="http://schemas.openxmlformats.org/officeDocument/2006/relationships/settings" Target="settings.xml"/><Relationship Id="rId7" Type="http://schemas.openxmlformats.org/officeDocument/2006/relationships/hyperlink" Target="mailto:yalda.kaveh@a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987</Words>
  <Characters>5631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2025-08-27T00:38:00Z</dcterms:created>
  <dcterms:modified xsi:type="dcterms:W3CDTF">2025-09-02T05:33:00Z</dcterms:modified>
</cp:coreProperties>
</file>